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注意事項及常見問題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line="360" w:lineRule="auto"/>
        <w:ind w:left="720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學業獎學金送件方式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0" w:beforeAutospacing="0" w:line="360" w:lineRule="auto"/>
        <w:ind w:left="1426" w:hanging="720"/>
        <w:rPr>
          <w:rFonts w:ascii="DFKai-SB" w:cs="DFKai-SB" w:eastAsia="DFKai-SB" w:hAnsi="DFKai-SB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地方政府所屬學校請依據地方政府(教育局/處)之公文規定申請，由地方政府彙整並造冊。若未經地方政府逕送本校者，予以退件。地方政府彙整合格名單後，請函送(可電子傳送)合格名冊核章版及合格名冊電子檔。</w:t>
      </w: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u w:val="single"/>
          <w:rtl w:val="0"/>
        </w:rPr>
        <w:t xml:space="preserve">各校申請資料由地方政府留存，毋須再寄至本校。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="360" w:lineRule="auto"/>
        <w:ind w:left="1426" w:hanging="720"/>
        <w:rPr>
          <w:rFonts w:ascii="DFKai-SB" w:cs="DFKai-SB" w:eastAsia="DFKai-SB" w:hAnsi="DFKai-SB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rtl w:val="0"/>
        </w:rPr>
        <w:t xml:space="preserve">教育部主管之學校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本學年起，申請方式改由</w:t>
      </w: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rtl w:val="0"/>
        </w:rPr>
        <w:t xml:space="preserve">電子申請，毋須再郵寄紙本文件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，申請學業獎學金請依序放置「名冊&gt;申請書&gt;身分證明文件&gt;成績單&gt;獎懲紀錄&gt;其他證明文件」，請核章後掃描，務必確認掃描檔清晰且無缺頁，檔案以校為單位，並</w:t>
      </w: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rtl w:val="0"/>
        </w:rPr>
        <w:t xml:space="preserve">請填寫「(學校全銜)學業優秀獎學金彙整表」電子檔(請點連結下載</w:t>
      </w:r>
      <w:hyperlink r:id="rId6">
        <w:r w:rsidDel="00000000" w:rsidR="00000000" w:rsidRPr="00000000">
          <w:rPr>
            <w:rFonts w:ascii="DFKai-SB" w:cs="DFKai-SB" w:eastAsia="DFKai-SB" w:hAnsi="DFKai-SB"/>
            <w:color w:val="ff0000"/>
            <w:sz w:val="28"/>
            <w:szCs w:val="28"/>
            <w:u w:val="single"/>
            <w:rtl w:val="0"/>
          </w:rPr>
          <w:t xml:space="preserve">https://reurl.cc/xQeWab</w:t>
        </w:r>
      </w:hyperlink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rtl w:val="0"/>
        </w:rPr>
        <w:t xml:space="preserve">)，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於繳交期限內將兩份檔案email至承辦人陳先生(besttseb@cyhs.tc.edu.tw)，檔名及主旨為「申請111-1學業獎學金_校名」。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依據教育部國民及學前教育署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highlight w:val="white"/>
          <w:rtl w:val="0"/>
        </w:rPr>
        <w:t xml:space="preserve">111年8月26日臺教國署原字第1110103156A號來函表明，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有關</w:t>
      </w: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rtl w:val="0"/>
        </w:rPr>
        <w:t xml:space="preserve">私立高級中等學校附設國中及國小為地方政府轄管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，應由地方政府進行審查，並併入各縣市核配名額中。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依要點二-(二)及實施計畫第九點，若已申請原住民相關獎學金，請勿重複申請。不得重複領取係針對原住民學生所規劃之專屬獎學金，其餘一般獎學金及清寒獎學金則非本要點重複領取所限制的範圍。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原委會發給之「助學金」，因與本「獎學金」性質不同，故不在此限。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請各校承辦人檢視學生申請條件是否符合資格，並備齊文件，若缺件將予以退件；身分證明文件以能辨識原住民族身分即可，若無戶口民簿影本，可提供學校系統查詢資料。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若學校或地方政府審查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ff0000"/>
          <w:sz w:val="28"/>
          <w:szCs w:val="28"/>
          <w:u w:val="single"/>
          <w:shd w:fill="auto" w:val="clear"/>
          <w:vertAlign w:val="baseline"/>
          <w:rtl w:val="0"/>
        </w:rPr>
        <w:t xml:space="preserve">不合格者，毋須再送件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28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申請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書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及成果報告中，「年級」請填寫原年級(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所送成績單之年級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依要點四-(一)，國一及高一新生皆可申請獎學金，須至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原就讀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學校申請，並請於申請單上註明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「畢業生」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，國一檢附小六下學期成績單；高一檢附國三下學期成績單。(例如:國一新生欲申請獎學金需向原就讀國小申請，由原國小提出申請及發放獎學金，申請學校寫原國小名稱，年級6「畢業生」)。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依據要點第四點，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學生每科分數需達60分以上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，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且改過、銷過</w:t>
      </w:r>
      <w:r w:rsidDel="00000000" w:rsidR="00000000" w:rsidRPr="00000000">
        <w:rPr>
          <w:rFonts w:ascii="DFKai-SB" w:cs="DFKai-SB" w:eastAsia="DFKai-SB" w:hAnsi="DFKai-SB"/>
          <w:color w:val="ff0000"/>
          <w:sz w:val="28"/>
          <w:szCs w:val="28"/>
          <w:rtl w:val="0"/>
        </w:rPr>
        <w:t xml:space="preserve">或功過相抵</w:t>
      </w:r>
      <w:r w:rsidDel="00000000" w:rsidR="00000000" w:rsidRPr="00000000">
        <w:rPr>
          <w:rFonts w:ascii="DFKai-SB" w:cs="DFKai-SB" w:eastAsia="DFKai-SB" w:hAnsi="DFKai-SB"/>
          <w:sz w:val="28"/>
          <w:szCs w:val="28"/>
          <w:rtl w:val="0"/>
        </w:rPr>
        <w:t xml:space="preserve">後，無受小過以上之處分，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方符合申請資格。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國小學生無獎懲紀錄者無需附件。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42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才藝獎學金:獲獎期間為111/4/16至112/4/15者，請於112年公告後再統一送件。</w:t>
      </w:r>
    </w:p>
    <w:p w:rsidR="00000000" w:rsidDel="00000000" w:rsidP="00000000" w:rsidRDefault="00000000" w:rsidRPr="00000000" w14:paraId="0000000E">
      <w:pPr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DFKai-SB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360"/>
      </w:pPr>
      <w:rPr>
        <w:sz w:val="27"/>
        <w:szCs w:val="27"/>
      </w:rPr>
    </w:lvl>
    <w:lvl w:ilvl="1">
      <w:start w:val="1"/>
      <w:numFmt w:val="decimal"/>
      <w:lvlText w:val="(%2)"/>
      <w:lvlJc w:val="left"/>
      <w:pPr>
        <w:ind w:left="1080" w:hanging="360"/>
      </w:pPr>
      <w:rPr>
        <w:sz w:val="27"/>
        <w:szCs w:val="27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7"/>
        <w:szCs w:val="27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7"/>
        <w:szCs w:val="27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7"/>
        <w:szCs w:val="27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7"/>
        <w:szCs w:val="27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7"/>
        <w:szCs w:val="27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7"/>
        <w:szCs w:val="27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7"/>
        <w:szCs w:val="27"/>
      </w:rPr>
    </w:lvl>
  </w:abstractNum>
  <w:abstractNum w:abstractNumId="2">
    <w:lvl w:ilvl="0">
      <w:start w:val="1"/>
      <w:numFmt w:val="decimal"/>
      <w:lvlText w:val="(%1)"/>
      <w:lvlJc w:val="left"/>
      <w:pPr>
        <w:ind w:left="1426" w:hanging="720"/>
      </w:pPr>
      <w:rPr>
        <w:color w:val="000000"/>
        <w:sz w:val="28"/>
        <w:szCs w:val="28"/>
      </w:rPr>
    </w:lvl>
    <w:lvl w:ilvl="1">
      <w:start w:val="1"/>
      <w:numFmt w:val="decimal"/>
      <w:lvlText w:val="%2、"/>
      <w:lvlJc w:val="left"/>
      <w:pPr>
        <w:ind w:left="1666" w:hanging="480"/>
      </w:pPr>
      <w:rPr/>
    </w:lvl>
    <w:lvl w:ilvl="2">
      <w:start w:val="1"/>
      <w:numFmt w:val="lowerRoman"/>
      <w:lvlText w:val="%3."/>
      <w:lvlJc w:val="right"/>
      <w:pPr>
        <w:ind w:left="2146" w:hanging="480"/>
      </w:pPr>
      <w:rPr/>
    </w:lvl>
    <w:lvl w:ilvl="3">
      <w:start w:val="1"/>
      <w:numFmt w:val="decimal"/>
      <w:lvlText w:val="%4."/>
      <w:lvlJc w:val="left"/>
      <w:pPr>
        <w:ind w:left="2626" w:hanging="480"/>
      </w:pPr>
      <w:rPr/>
    </w:lvl>
    <w:lvl w:ilvl="4">
      <w:start w:val="1"/>
      <w:numFmt w:val="decimal"/>
      <w:lvlText w:val="%5、"/>
      <w:lvlJc w:val="left"/>
      <w:pPr>
        <w:ind w:left="3106" w:hanging="480"/>
      </w:pPr>
      <w:rPr/>
    </w:lvl>
    <w:lvl w:ilvl="5">
      <w:start w:val="1"/>
      <w:numFmt w:val="lowerRoman"/>
      <w:lvlText w:val="%6."/>
      <w:lvlJc w:val="right"/>
      <w:pPr>
        <w:ind w:left="3586" w:hanging="480"/>
      </w:pPr>
      <w:rPr/>
    </w:lvl>
    <w:lvl w:ilvl="6">
      <w:start w:val="1"/>
      <w:numFmt w:val="decimal"/>
      <w:lvlText w:val="%7."/>
      <w:lvlJc w:val="left"/>
      <w:pPr>
        <w:ind w:left="4066" w:hanging="480"/>
      </w:pPr>
      <w:rPr/>
    </w:lvl>
    <w:lvl w:ilvl="7">
      <w:start w:val="1"/>
      <w:numFmt w:val="decimal"/>
      <w:lvlText w:val="%8、"/>
      <w:lvlJc w:val="left"/>
      <w:pPr>
        <w:ind w:left="4546" w:hanging="480"/>
      </w:pPr>
      <w:rPr/>
    </w:lvl>
    <w:lvl w:ilvl="8">
      <w:start w:val="1"/>
      <w:numFmt w:val="lowerRoman"/>
      <w:lvlText w:val="%9."/>
      <w:lvlJc w:val="right"/>
      <w:pPr>
        <w:ind w:left="5026" w:hanging="480"/>
      </w:pPr>
      <w:rPr/>
    </w:lvl>
  </w:abstractNum>
  <w:abstractNum w:abstractNumId="3">
    <w:lvl w:ilvl="0">
      <w:start w:val="2"/>
      <w:numFmt w:val="decimal"/>
      <w:lvlText w:val="%1."/>
      <w:lvlJc w:val="left"/>
      <w:pPr>
        <w:ind w:left="0" w:firstLine="360"/>
      </w:pPr>
      <w:rPr>
        <w:color w:val="000000"/>
        <w:sz w:val="27"/>
        <w:szCs w:val="27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7"/>
        <w:szCs w:val="27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7"/>
        <w:szCs w:val="27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7"/>
        <w:szCs w:val="27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7"/>
        <w:szCs w:val="27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7"/>
        <w:szCs w:val="27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7"/>
        <w:szCs w:val="27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7"/>
        <w:szCs w:val="27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7"/>
        <w:szCs w:val="27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reurl.cc/xQeWa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